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2931"/>
        <w:gridCol w:w="2931"/>
        <w:gridCol w:w="2927"/>
      </w:tblGrid>
      <w:tr w:rsidR="005A58C6" w:rsidRPr="005A58C6">
        <w:trPr>
          <w:trHeight w:val="317"/>
          <w:jc w:val="center"/>
        </w:trPr>
        <w:tc>
          <w:tcPr>
            <w:tcW w:w="2931" w:type="dxa"/>
            <w:tcBorders>
              <w:top w:val="nil"/>
              <w:left w:val="nil"/>
              <w:bottom w:val="single" w:sz="4" w:space="0" w:color="660066"/>
              <w:right w:val="nil"/>
            </w:tcBorders>
            <w:vAlign w:val="center"/>
            <w:hideMark/>
          </w:tcPr>
          <w:p w:rsidR="005A58C6" w:rsidRPr="005A58C6" w:rsidRDefault="005A58C6" w:rsidP="005A58C6">
            <w:pPr>
              <w:tabs>
                <w:tab w:val="left" w:pos="567"/>
                <w:tab w:val="center" w:pos="994"/>
                <w:tab w:val="center" w:pos="3543"/>
                <w:tab w:val="right" w:pos="6520"/>
              </w:tabs>
              <w:spacing w:after="0" w:line="240" w:lineRule="exact"/>
              <w:rPr>
                <w:rFonts w:ascii="Arial" w:eastAsia="Times New Roman" w:hAnsi="Arial" w:cs="Arial"/>
                <w:b/>
                <w:smallCaps w:val="0"/>
                <w:sz w:val="16"/>
                <w:szCs w:val="16"/>
                <w:lang w:eastAsia="tr-TR"/>
              </w:rPr>
            </w:pPr>
            <w:r w:rsidRPr="005A58C6">
              <w:rPr>
                <w:rFonts w:ascii="Arial" w:eastAsia="Times New Roman" w:hAnsi="Arial" w:cs="Arial"/>
                <w:smallCaps w:val="0"/>
                <w:sz w:val="16"/>
                <w:szCs w:val="16"/>
                <w:lang w:eastAsia="tr-TR"/>
              </w:rPr>
              <w:t>29 Eylül 2012 CUMARTESİ</w:t>
            </w:r>
          </w:p>
        </w:tc>
        <w:tc>
          <w:tcPr>
            <w:tcW w:w="2931" w:type="dxa"/>
            <w:tcBorders>
              <w:top w:val="nil"/>
              <w:left w:val="nil"/>
              <w:bottom w:val="single" w:sz="4" w:space="0" w:color="660066"/>
              <w:right w:val="nil"/>
            </w:tcBorders>
            <w:vAlign w:val="center"/>
            <w:hideMark/>
          </w:tcPr>
          <w:p w:rsidR="005A58C6" w:rsidRPr="005A58C6" w:rsidRDefault="005A58C6" w:rsidP="005A58C6">
            <w:pPr>
              <w:tabs>
                <w:tab w:val="left" w:pos="567"/>
                <w:tab w:val="center" w:pos="994"/>
                <w:tab w:val="center" w:pos="3543"/>
                <w:tab w:val="right" w:pos="6520"/>
              </w:tabs>
              <w:spacing w:after="0" w:line="240" w:lineRule="exact"/>
              <w:jc w:val="center"/>
              <w:rPr>
                <w:rFonts w:ascii="Palatino Linotype" w:eastAsia="Times New Roman" w:hAnsi="Palatino Linotype" w:cs="Times New Roman"/>
                <w:b/>
                <w:smallCaps w:val="0"/>
                <w:color w:val="800080"/>
                <w:sz w:val="24"/>
                <w:szCs w:val="24"/>
                <w:lang w:eastAsia="tr-TR"/>
              </w:rPr>
            </w:pPr>
            <w:r w:rsidRPr="005A58C6">
              <w:rPr>
                <w:rFonts w:ascii="Palatino Linotype" w:eastAsia="Times New Roman" w:hAnsi="Palatino Linotype" w:cs="Times New Roman"/>
                <w:b/>
                <w:smallCaps w:val="0"/>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5A58C6" w:rsidRPr="005A58C6" w:rsidRDefault="005A58C6" w:rsidP="005A58C6">
            <w:pPr>
              <w:spacing w:before="100" w:beforeAutospacing="1" w:after="100" w:afterAutospacing="1" w:line="240" w:lineRule="auto"/>
              <w:jc w:val="right"/>
              <w:rPr>
                <w:rFonts w:ascii="Arial" w:eastAsia="Times New Roman" w:hAnsi="Arial" w:cs="Arial"/>
                <w:b/>
                <w:smallCaps w:val="0"/>
                <w:sz w:val="16"/>
                <w:szCs w:val="16"/>
                <w:lang w:eastAsia="tr-TR"/>
              </w:rPr>
            </w:pPr>
            <w:proofErr w:type="gramStart"/>
            <w:r w:rsidRPr="005A58C6">
              <w:rPr>
                <w:rFonts w:ascii="Arial" w:eastAsia="Times New Roman" w:hAnsi="Arial" w:cs="Arial"/>
                <w:smallCaps w:val="0"/>
                <w:sz w:val="16"/>
                <w:szCs w:val="16"/>
                <w:lang w:eastAsia="tr-TR"/>
              </w:rPr>
              <w:t>Sayı : 28426</w:t>
            </w:r>
            <w:proofErr w:type="gramEnd"/>
          </w:p>
        </w:tc>
      </w:tr>
      <w:tr w:rsidR="005A58C6" w:rsidRPr="005A58C6">
        <w:trPr>
          <w:trHeight w:val="480"/>
          <w:jc w:val="center"/>
        </w:trPr>
        <w:tc>
          <w:tcPr>
            <w:tcW w:w="8789" w:type="dxa"/>
            <w:gridSpan w:val="3"/>
            <w:vAlign w:val="center"/>
            <w:hideMark/>
          </w:tcPr>
          <w:p w:rsidR="005A58C6" w:rsidRPr="005A58C6" w:rsidRDefault="005A58C6" w:rsidP="005A58C6">
            <w:pPr>
              <w:spacing w:before="100" w:beforeAutospacing="1" w:after="100" w:afterAutospacing="1" w:line="240" w:lineRule="auto"/>
              <w:jc w:val="center"/>
              <w:rPr>
                <w:rFonts w:ascii="Arial" w:eastAsia="Times New Roman" w:hAnsi="Arial" w:cs="Arial"/>
                <w:b/>
                <w:smallCaps w:val="0"/>
                <w:color w:val="000080"/>
                <w:sz w:val="18"/>
                <w:szCs w:val="18"/>
                <w:lang w:eastAsia="tr-TR"/>
              </w:rPr>
            </w:pPr>
            <w:r w:rsidRPr="005A58C6">
              <w:rPr>
                <w:rFonts w:ascii="Arial" w:eastAsia="Times New Roman" w:hAnsi="Arial" w:cs="Arial"/>
                <w:b/>
                <w:smallCaps w:val="0"/>
                <w:color w:val="000080"/>
                <w:sz w:val="18"/>
                <w:szCs w:val="18"/>
                <w:lang w:eastAsia="tr-TR"/>
              </w:rPr>
              <w:t>YÖNETMELİK</w:t>
            </w:r>
          </w:p>
        </w:tc>
      </w:tr>
      <w:tr w:rsidR="005A58C6" w:rsidRPr="005A58C6">
        <w:trPr>
          <w:trHeight w:val="480"/>
          <w:jc w:val="center"/>
        </w:trPr>
        <w:tc>
          <w:tcPr>
            <w:tcW w:w="8789" w:type="dxa"/>
            <w:gridSpan w:val="3"/>
            <w:vAlign w:val="center"/>
          </w:tcPr>
          <w:p w:rsidR="005A58C6" w:rsidRPr="005A58C6" w:rsidRDefault="005A58C6" w:rsidP="005A58C6">
            <w:pPr>
              <w:tabs>
                <w:tab w:val="left" w:pos="566"/>
              </w:tabs>
              <w:spacing w:after="0" w:line="240" w:lineRule="exact"/>
              <w:ind w:firstLine="566"/>
              <w:rPr>
                <w:rFonts w:ascii="Times New Roman" w:eastAsia="ヒラギノ明朝 Pro W3" w:hAnsi="Times" w:cs="Times New Roman"/>
                <w:smallCaps w:val="0"/>
                <w:sz w:val="18"/>
                <w:szCs w:val="18"/>
                <w:u w:val="single"/>
              </w:rPr>
            </w:pPr>
            <w:r w:rsidRPr="005A58C6">
              <w:rPr>
                <w:rFonts w:ascii="Times New Roman" w:eastAsia="ヒラギノ明朝 Pro W3" w:hAnsi="Times" w:cs="Times New Roman"/>
                <w:smallCaps w:val="0"/>
                <w:sz w:val="18"/>
                <w:szCs w:val="18"/>
                <w:u w:val="single"/>
              </w:rPr>
              <w:t>T</w:t>
            </w:r>
            <w:r w:rsidRPr="005A58C6">
              <w:rPr>
                <w:rFonts w:ascii="Times New Roman" w:eastAsia="ヒラギノ明朝 Pro W3" w:hAnsi="Times" w:cs="Times"/>
                <w:smallCaps w:val="0"/>
                <w:sz w:val="18"/>
                <w:szCs w:val="18"/>
                <w:u w:val="single"/>
              </w:rPr>
              <w:t>ü</w:t>
            </w:r>
            <w:r w:rsidRPr="005A58C6">
              <w:rPr>
                <w:rFonts w:ascii="Times New Roman" w:eastAsia="ヒラギノ明朝 Pro W3" w:hAnsi="Times" w:cs="Times New Roman"/>
                <w:smallCaps w:val="0"/>
                <w:sz w:val="18"/>
                <w:szCs w:val="18"/>
                <w:u w:val="single"/>
              </w:rPr>
              <w:t>rkiye Odalar ve Borsalar Birli</w:t>
            </w:r>
            <w:r w:rsidRPr="005A58C6">
              <w:rPr>
                <w:rFonts w:ascii="Times New Roman" w:eastAsia="ヒラギノ明朝 Pro W3" w:hAnsi="Times" w:cs="Times"/>
                <w:smallCaps w:val="0"/>
                <w:sz w:val="18"/>
                <w:szCs w:val="18"/>
                <w:u w:val="single"/>
              </w:rPr>
              <w:t>ğ</w:t>
            </w:r>
            <w:r w:rsidRPr="005A58C6">
              <w:rPr>
                <w:rFonts w:ascii="Times New Roman" w:eastAsia="ヒラギノ明朝 Pro W3" w:hAnsi="Times" w:cs="Times New Roman"/>
                <w:smallCaps w:val="0"/>
                <w:sz w:val="18"/>
                <w:szCs w:val="18"/>
                <w:u w:val="single"/>
              </w:rPr>
              <w:t>inden:</w:t>
            </w:r>
          </w:p>
          <w:p w:rsidR="005A58C6" w:rsidRPr="005A58C6" w:rsidRDefault="005A58C6" w:rsidP="005A58C6">
            <w:pPr>
              <w:spacing w:before="56" w:after="170" w:line="240" w:lineRule="exact"/>
              <w:jc w:val="center"/>
              <w:rPr>
                <w:rFonts w:ascii="Times New Roman" w:eastAsia="ヒラギノ明朝 Pro W3" w:hAnsi="Times" w:cs="Times New Roman"/>
                <w:b/>
                <w:smallCaps w:val="0"/>
                <w:sz w:val="18"/>
                <w:szCs w:val="18"/>
              </w:rPr>
            </w:pPr>
            <w:r w:rsidRPr="005A58C6">
              <w:rPr>
                <w:rFonts w:ascii="Times New Roman" w:eastAsia="ヒラギノ明朝 Pro W3" w:hAnsi="Times" w:cs="Times New Roman"/>
                <w:b/>
                <w:smallCaps w:val="0"/>
                <w:sz w:val="18"/>
                <w:szCs w:val="18"/>
              </w:rPr>
              <w:t>T</w:t>
            </w:r>
            <w:r w:rsidRPr="005A58C6">
              <w:rPr>
                <w:rFonts w:ascii="Times New Roman" w:eastAsia="ヒラギノ明朝 Pro W3" w:hAnsi="Times" w:cs="Times"/>
                <w:b/>
                <w:smallCaps w:val="0"/>
                <w:sz w:val="18"/>
                <w:szCs w:val="18"/>
              </w:rPr>
              <w:t>İ</w:t>
            </w:r>
            <w:r w:rsidRPr="005A58C6">
              <w:rPr>
                <w:rFonts w:ascii="Times New Roman" w:eastAsia="ヒラギノ明朝 Pro W3" w:hAnsi="Times" w:cs="Times New Roman"/>
                <w:b/>
                <w:smallCaps w:val="0"/>
                <w:sz w:val="18"/>
                <w:szCs w:val="18"/>
              </w:rPr>
              <w:t>CARET BORSALARINDA MESLEKLER</w:t>
            </w:r>
            <w:r w:rsidRPr="005A58C6">
              <w:rPr>
                <w:rFonts w:ascii="Times New Roman" w:eastAsia="ヒラギノ明朝 Pro W3" w:hAnsi="Times" w:cs="Times"/>
                <w:b/>
                <w:smallCaps w:val="0"/>
                <w:sz w:val="18"/>
                <w:szCs w:val="18"/>
              </w:rPr>
              <w:t>İ</w:t>
            </w:r>
            <w:r w:rsidRPr="005A58C6">
              <w:rPr>
                <w:rFonts w:ascii="Times New Roman" w:eastAsia="ヒラギノ明朝 Pro W3" w:hAnsi="Times" w:cs="Times New Roman"/>
                <w:b/>
                <w:smallCaps w:val="0"/>
                <w:sz w:val="18"/>
                <w:szCs w:val="18"/>
              </w:rPr>
              <w:t>N GRUPLANDIRILMASI HAKKINDA Y</w:t>
            </w:r>
            <w:r w:rsidRPr="005A58C6">
              <w:rPr>
                <w:rFonts w:ascii="Times New Roman" w:eastAsia="ヒラギノ明朝 Pro W3" w:hAnsi="Times" w:cs="Times"/>
                <w:b/>
                <w:smallCaps w:val="0"/>
                <w:sz w:val="18"/>
                <w:szCs w:val="18"/>
              </w:rPr>
              <w:t>Ö</w:t>
            </w:r>
            <w:r w:rsidRPr="005A58C6">
              <w:rPr>
                <w:rFonts w:ascii="Times New Roman" w:eastAsia="ヒラギノ明朝 Pro W3" w:hAnsi="Times" w:cs="Times New Roman"/>
                <w:b/>
                <w:smallCaps w:val="0"/>
                <w:sz w:val="18"/>
                <w:szCs w:val="18"/>
              </w:rPr>
              <w:t>NETMEL</w:t>
            </w:r>
            <w:r w:rsidRPr="005A58C6">
              <w:rPr>
                <w:rFonts w:ascii="Times New Roman" w:eastAsia="ヒラギノ明朝 Pro W3" w:hAnsi="Times" w:cs="Times"/>
                <w:b/>
                <w:smallCaps w:val="0"/>
                <w:sz w:val="18"/>
                <w:szCs w:val="18"/>
              </w:rPr>
              <w:t>İ</w:t>
            </w:r>
            <w:r w:rsidRPr="005A58C6">
              <w:rPr>
                <w:rFonts w:ascii="Times New Roman" w:eastAsia="ヒラギノ明朝 Pro W3" w:hAnsi="Times" w:cs="Times New Roman"/>
                <w:b/>
                <w:smallCaps w:val="0"/>
                <w:sz w:val="18"/>
                <w:szCs w:val="18"/>
              </w:rPr>
              <w:t>KTE DE</w:t>
            </w:r>
            <w:r w:rsidRPr="005A58C6">
              <w:rPr>
                <w:rFonts w:ascii="Times New Roman" w:eastAsia="ヒラギノ明朝 Pro W3" w:hAnsi="Times" w:cs="Times"/>
                <w:b/>
                <w:smallCaps w:val="0"/>
                <w:sz w:val="18"/>
                <w:szCs w:val="18"/>
              </w:rPr>
              <w:t>ĞİŞİ</w:t>
            </w:r>
            <w:r w:rsidRPr="005A58C6">
              <w:rPr>
                <w:rFonts w:ascii="Times New Roman" w:eastAsia="ヒラギノ明朝 Pro W3" w:hAnsi="Times" w:cs="Times New Roman"/>
                <w:b/>
                <w:smallCaps w:val="0"/>
                <w:sz w:val="18"/>
                <w:szCs w:val="18"/>
              </w:rPr>
              <w:t>KL</w:t>
            </w:r>
            <w:r w:rsidRPr="005A58C6">
              <w:rPr>
                <w:rFonts w:ascii="Times New Roman" w:eastAsia="ヒラギノ明朝 Pro W3" w:hAnsi="Times" w:cs="Times"/>
                <w:b/>
                <w:smallCaps w:val="0"/>
                <w:sz w:val="18"/>
                <w:szCs w:val="18"/>
              </w:rPr>
              <w:t>İ</w:t>
            </w:r>
            <w:r w:rsidRPr="005A58C6">
              <w:rPr>
                <w:rFonts w:ascii="Times New Roman" w:eastAsia="ヒラギノ明朝 Pro W3" w:hAnsi="Times" w:cs="Times New Roman"/>
                <w:b/>
                <w:smallCaps w:val="0"/>
                <w:sz w:val="18"/>
                <w:szCs w:val="18"/>
              </w:rPr>
              <w:t>K YAPILMASINA DA</w:t>
            </w:r>
            <w:r w:rsidRPr="005A58C6">
              <w:rPr>
                <w:rFonts w:ascii="Times New Roman" w:eastAsia="ヒラギノ明朝 Pro W3" w:hAnsi="Times" w:cs="Times"/>
                <w:b/>
                <w:smallCaps w:val="0"/>
                <w:sz w:val="18"/>
                <w:szCs w:val="18"/>
              </w:rPr>
              <w:t>İ</w:t>
            </w:r>
            <w:r w:rsidRPr="005A58C6">
              <w:rPr>
                <w:rFonts w:ascii="Times New Roman" w:eastAsia="ヒラギノ明朝 Pro W3" w:hAnsi="Times" w:cs="Times New Roman"/>
                <w:b/>
                <w:smallCaps w:val="0"/>
                <w:sz w:val="18"/>
                <w:szCs w:val="18"/>
              </w:rPr>
              <w:t>R Y</w:t>
            </w:r>
            <w:r w:rsidRPr="005A58C6">
              <w:rPr>
                <w:rFonts w:ascii="Times New Roman" w:eastAsia="ヒラギノ明朝 Pro W3" w:hAnsi="Times" w:cs="Times"/>
                <w:b/>
                <w:smallCaps w:val="0"/>
                <w:sz w:val="18"/>
                <w:szCs w:val="18"/>
              </w:rPr>
              <w:t>Ö</w:t>
            </w:r>
            <w:r w:rsidRPr="005A58C6">
              <w:rPr>
                <w:rFonts w:ascii="Times New Roman" w:eastAsia="ヒラギノ明朝 Pro W3" w:hAnsi="Times" w:cs="Times New Roman"/>
                <w:b/>
                <w:smallCaps w:val="0"/>
                <w:sz w:val="18"/>
                <w:szCs w:val="18"/>
              </w:rPr>
              <w:t>NETMEL</w:t>
            </w:r>
            <w:r w:rsidRPr="005A58C6">
              <w:rPr>
                <w:rFonts w:ascii="Times New Roman" w:eastAsia="ヒラギノ明朝 Pro W3" w:hAnsi="Times" w:cs="Times"/>
                <w:b/>
                <w:smallCaps w:val="0"/>
                <w:sz w:val="18"/>
                <w:szCs w:val="18"/>
              </w:rPr>
              <w:t>İ</w:t>
            </w:r>
            <w:r w:rsidRPr="005A58C6">
              <w:rPr>
                <w:rFonts w:ascii="Times New Roman" w:eastAsia="ヒラギノ明朝 Pro W3" w:hAnsi="Times" w:cs="Times New Roman"/>
                <w:b/>
                <w:smallCaps w:val="0"/>
                <w:sz w:val="18"/>
                <w:szCs w:val="18"/>
              </w:rPr>
              <w:t>K</w:t>
            </w:r>
          </w:p>
          <w:p w:rsidR="005A58C6" w:rsidRPr="005A58C6" w:rsidRDefault="005A58C6" w:rsidP="005A58C6">
            <w:pPr>
              <w:tabs>
                <w:tab w:val="left" w:pos="566"/>
              </w:tabs>
              <w:spacing w:after="0" w:line="240" w:lineRule="exact"/>
              <w:ind w:firstLine="566"/>
              <w:jc w:val="both"/>
              <w:rPr>
                <w:rFonts w:ascii="Times New Roman" w:eastAsia="Times New Roman" w:hAnsi="Times New Roman" w:cs="Times New Roman"/>
                <w:smallCaps w:val="0"/>
                <w:sz w:val="18"/>
                <w:szCs w:val="18"/>
              </w:rPr>
            </w:pPr>
            <w:r w:rsidRPr="005A58C6">
              <w:rPr>
                <w:rFonts w:ascii="Times New Roman" w:eastAsia="Times New Roman" w:hAnsi="Times New Roman" w:cs="Times New Roman"/>
                <w:b/>
                <w:bCs/>
                <w:smallCaps w:val="0"/>
                <w:sz w:val="18"/>
                <w:szCs w:val="18"/>
              </w:rPr>
              <w:t xml:space="preserve">MADDE 1 </w:t>
            </w:r>
            <w:r w:rsidRPr="005A58C6">
              <w:rPr>
                <w:rFonts w:ascii="Times New Roman" w:eastAsia="Times New Roman" w:hAnsi="Times New Roman" w:cs="Times New Roman"/>
                <w:b/>
                <w:smallCaps w:val="0"/>
                <w:sz w:val="18"/>
                <w:szCs w:val="18"/>
              </w:rPr>
              <w:t>–</w:t>
            </w:r>
            <w:r w:rsidRPr="005A58C6">
              <w:rPr>
                <w:rFonts w:ascii="Times New Roman" w:eastAsia="Times New Roman" w:hAnsi="Times New Roman" w:cs="Times New Roman"/>
                <w:b/>
                <w:bCs/>
                <w:smallCaps w:val="0"/>
                <w:sz w:val="18"/>
                <w:szCs w:val="18"/>
              </w:rPr>
              <w:t xml:space="preserve"> </w:t>
            </w:r>
            <w:proofErr w:type="gramStart"/>
            <w:r w:rsidRPr="005A58C6">
              <w:rPr>
                <w:rFonts w:ascii="Times New Roman" w:eastAsia="Times New Roman" w:hAnsi="Times New Roman" w:cs="Times New Roman"/>
                <w:smallCaps w:val="0"/>
                <w:sz w:val="18"/>
                <w:szCs w:val="18"/>
              </w:rPr>
              <w:t>19/1/2005</w:t>
            </w:r>
            <w:proofErr w:type="gramEnd"/>
            <w:r w:rsidRPr="005A58C6">
              <w:rPr>
                <w:rFonts w:ascii="Times New Roman" w:eastAsia="Times New Roman" w:hAnsi="Times New Roman" w:cs="Times New Roman"/>
                <w:smallCaps w:val="0"/>
                <w:sz w:val="18"/>
                <w:szCs w:val="18"/>
              </w:rPr>
              <w:t xml:space="preserve"> tarihli ve 25705 sayılı Resmî Gazete’de yayımlanan Ticaret Borsalarında Mesleklerin Gruplandırılması Hakkında Yönetmeliğin 6 </w:t>
            </w:r>
            <w:proofErr w:type="spellStart"/>
            <w:r w:rsidRPr="005A58C6">
              <w:rPr>
                <w:rFonts w:ascii="Times New Roman" w:eastAsia="Times New Roman" w:hAnsi="Times New Roman" w:cs="Times New Roman"/>
                <w:smallCaps w:val="0"/>
                <w:sz w:val="18"/>
                <w:szCs w:val="18"/>
              </w:rPr>
              <w:t>ncı</w:t>
            </w:r>
            <w:proofErr w:type="spellEnd"/>
            <w:r w:rsidRPr="005A58C6">
              <w:rPr>
                <w:rFonts w:ascii="Times New Roman" w:eastAsia="Times New Roman" w:hAnsi="Times New Roman" w:cs="Times New Roman"/>
                <w:smallCaps w:val="0"/>
                <w:sz w:val="18"/>
                <w:szCs w:val="18"/>
              </w:rPr>
              <w:t xml:space="preserve"> maddesinin dördüncü ve beşinci fıkraları aşağıdaki şekilde değiştirilmiş ve altıncı fıkrası yürürlükten kaldırılmıştır.</w:t>
            </w:r>
          </w:p>
          <w:p w:rsidR="005A58C6" w:rsidRPr="005A58C6" w:rsidRDefault="005A58C6" w:rsidP="005A58C6">
            <w:pPr>
              <w:tabs>
                <w:tab w:val="left" w:pos="566"/>
              </w:tabs>
              <w:spacing w:after="0" w:line="240" w:lineRule="exact"/>
              <w:ind w:firstLine="566"/>
              <w:jc w:val="both"/>
              <w:rPr>
                <w:rFonts w:ascii="Times New Roman" w:eastAsia="Times New Roman" w:hAnsi="Times New Roman" w:cs="Times New Roman"/>
                <w:smallCaps w:val="0"/>
                <w:sz w:val="18"/>
                <w:szCs w:val="18"/>
              </w:rPr>
            </w:pPr>
            <w:r w:rsidRPr="005A58C6">
              <w:rPr>
                <w:rFonts w:ascii="Times New Roman" w:eastAsia="Times New Roman" w:hAnsi="Times New Roman" w:cs="Times New Roman"/>
                <w:smallCaps w:val="0"/>
                <w:sz w:val="18"/>
                <w:szCs w:val="18"/>
              </w:rPr>
              <w:t>“Rehberin dayandığı esaslar uyarınca benzer meslekler birleştirilmek suretiyle meslek grubu oluşturulabilir. Ancak, aynı meslekle iştigal eden üyeler farklı meslek gruplarına dâhil edilemez.”</w:t>
            </w:r>
          </w:p>
          <w:p w:rsidR="005A58C6" w:rsidRPr="005A58C6" w:rsidRDefault="005A58C6" w:rsidP="005A58C6">
            <w:pPr>
              <w:tabs>
                <w:tab w:val="left" w:pos="566"/>
              </w:tabs>
              <w:spacing w:after="0" w:line="240" w:lineRule="exact"/>
              <w:ind w:firstLine="566"/>
              <w:jc w:val="both"/>
              <w:rPr>
                <w:rFonts w:ascii="Times New Roman" w:eastAsia="Times New Roman" w:hAnsi="Times New Roman" w:cs="Times New Roman"/>
                <w:smallCaps w:val="0"/>
                <w:sz w:val="18"/>
                <w:szCs w:val="18"/>
              </w:rPr>
            </w:pPr>
            <w:r w:rsidRPr="005A58C6">
              <w:rPr>
                <w:rFonts w:ascii="Times New Roman" w:eastAsia="Times New Roman" w:hAnsi="Times New Roman" w:cs="Times New Roman"/>
                <w:smallCaps w:val="0"/>
                <w:sz w:val="18"/>
                <w:szCs w:val="18"/>
              </w:rPr>
              <w:t xml:space="preserve">“Borsaya dâhil birden fazla madde üzerine alım satım yapan üyelerin esas iştigal konusunun tespitine ilişkin </w:t>
            </w:r>
            <w:proofErr w:type="gramStart"/>
            <w:r w:rsidRPr="005A58C6">
              <w:rPr>
                <w:rFonts w:ascii="Times New Roman" w:eastAsia="Times New Roman" w:hAnsi="Times New Roman" w:cs="Times New Roman"/>
                <w:smallCaps w:val="0"/>
                <w:sz w:val="18"/>
                <w:szCs w:val="18"/>
              </w:rPr>
              <w:t>kriterler</w:t>
            </w:r>
            <w:proofErr w:type="gramEnd"/>
            <w:r w:rsidRPr="005A58C6">
              <w:rPr>
                <w:rFonts w:ascii="Times New Roman" w:eastAsia="Times New Roman" w:hAnsi="Times New Roman" w:cs="Times New Roman"/>
                <w:smallCaps w:val="0"/>
                <w:sz w:val="18"/>
                <w:szCs w:val="18"/>
              </w:rPr>
              <w:t xml:space="preserve"> Birlik tarafından belirlenir.”</w:t>
            </w:r>
          </w:p>
          <w:p w:rsidR="005A58C6" w:rsidRPr="005A58C6" w:rsidRDefault="005A58C6" w:rsidP="005A58C6">
            <w:pPr>
              <w:tabs>
                <w:tab w:val="left" w:pos="566"/>
              </w:tabs>
              <w:spacing w:after="0" w:line="240" w:lineRule="exact"/>
              <w:ind w:firstLine="566"/>
              <w:jc w:val="both"/>
              <w:rPr>
                <w:rFonts w:ascii="Times New Roman" w:eastAsia="Times New Roman" w:hAnsi="Times New Roman" w:cs="Times New Roman"/>
                <w:smallCaps w:val="0"/>
                <w:sz w:val="18"/>
                <w:szCs w:val="18"/>
              </w:rPr>
            </w:pPr>
            <w:r w:rsidRPr="005A58C6">
              <w:rPr>
                <w:rFonts w:ascii="Times New Roman" w:eastAsia="Times New Roman" w:hAnsi="Times New Roman" w:cs="Times New Roman"/>
                <w:b/>
                <w:smallCaps w:val="0"/>
                <w:sz w:val="18"/>
                <w:szCs w:val="18"/>
              </w:rPr>
              <w:t>MADDE 2 –</w:t>
            </w:r>
            <w:r w:rsidRPr="005A58C6">
              <w:rPr>
                <w:rFonts w:ascii="Times New Roman" w:eastAsia="Times New Roman" w:hAnsi="Times New Roman" w:cs="Times New Roman"/>
                <w:smallCaps w:val="0"/>
                <w:sz w:val="18"/>
                <w:szCs w:val="18"/>
              </w:rPr>
              <w:t xml:space="preserve"> Aynı Yönetmeliğin geçici 3 üncü maddesinin üçüncü ve altıncı fıkraları aşağıdaki şekilde değiştirilmiş ve maddeye aşağıdaki fıkra eklenmiştir.</w:t>
            </w:r>
          </w:p>
          <w:p w:rsidR="005A58C6" w:rsidRPr="005A58C6" w:rsidRDefault="005A58C6" w:rsidP="005A58C6">
            <w:pPr>
              <w:tabs>
                <w:tab w:val="left" w:pos="566"/>
              </w:tabs>
              <w:spacing w:after="0" w:line="240" w:lineRule="exact"/>
              <w:ind w:firstLine="566"/>
              <w:jc w:val="both"/>
              <w:rPr>
                <w:rFonts w:ascii="Times New Roman" w:eastAsia="Times New Roman" w:hAnsi="Times New Roman" w:cs="Times New Roman"/>
                <w:smallCaps w:val="0"/>
                <w:sz w:val="18"/>
                <w:szCs w:val="18"/>
              </w:rPr>
            </w:pPr>
            <w:r w:rsidRPr="005A58C6">
              <w:rPr>
                <w:rFonts w:ascii="Times New Roman" w:eastAsia="Times New Roman" w:hAnsi="Times New Roman" w:cs="Times New Roman"/>
                <w:smallCaps w:val="0"/>
                <w:sz w:val="18"/>
                <w:szCs w:val="18"/>
              </w:rPr>
              <w:t xml:space="preserve">“Birlik, bu madde uyarınca tespit edilen faaliyet kodlarını; Kanunun 32 </w:t>
            </w:r>
            <w:proofErr w:type="spellStart"/>
            <w:r w:rsidRPr="005A58C6">
              <w:rPr>
                <w:rFonts w:ascii="Times New Roman" w:eastAsia="Times New Roman" w:hAnsi="Times New Roman" w:cs="Times New Roman"/>
                <w:smallCaps w:val="0"/>
                <w:sz w:val="18"/>
                <w:szCs w:val="18"/>
              </w:rPr>
              <w:t>nci</w:t>
            </w:r>
            <w:proofErr w:type="spellEnd"/>
            <w:r w:rsidRPr="005A58C6">
              <w:rPr>
                <w:rFonts w:ascii="Times New Roman" w:eastAsia="Times New Roman" w:hAnsi="Times New Roman" w:cs="Times New Roman"/>
                <w:smallCaps w:val="0"/>
                <w:sz w:val="18"/>
                <w:szCs w:val="18"/>
              </w:rPr>
              <w:t xml:space="preserve"> maddesi uyarınca meslek gruplarından ve seçmen listelerinden silinen üyeler hariç diğer üyelere tebliğ eder. Faaliyet kodu değiştirilen üye bu karara karşı tebellüğ tarihinden itibaren on gün içinde Birliğe itiraz edebilir. Birlik, üyenin itirazına ilişkin gerekçeli kararını bir ay içinde üyeye bildirir. Süresinde itiraz edilmeyen ve itiraz üzerine Birlik tarafından verilen kararlar kesindir.”</w:t>
            </w:r>
          </w:p>
          <w:p w:rsidR="005A58C6" w:rsidRPr="005A58C6" w:rsidRDefault="005A58C6" w:rsidP="005A58C6">
            <w:pPr>
              <w:tabs>
                <w:tab w:val="left" w:pos="566"/>
              </w:tabs>
              <w:spacing w:after="0" w:line="240" w:lineRule="exact"/>
              <w:ind w:firstLine="566"/>
              <w:jc w:val="both"/>
              <w:rPr>
                <w:rFonts w:ascii="Times New Roman" w:eastAsia="Times New Roman" w:hAnsi="Times New Roman" w:cs="Times New Roman"/>
                <w:smallCaps w:val="0"/>
                <w:sz w:val="18"/>
                <w:szCs w:val="18"/>
              </w:rPr>
            </w:pPr>
            <w:r w:rsidRPr="005A58C6">
              <w:rPr>
                <w:rFonts w:ascii="Times New Roman" w:eastAsia="Times New Roman" w:hAnsi="Times New Roman" w:cs="Times New Roman"/>
                <w:smallCaps w:val="0"/>
                <w:sz w:val="18"/>
                <w:szCs w:val="18"/>
              </w:rPr>
              <w:t xml:space="preserve">“Kanunun 32 </w:t>
            </w:r>
            <w:proofErr w:type="spellStart"/>
            <w:r w:rsidRPr="005A58C6">
              <w:rPr>
                <w:rFonts w:ascii="Times New Roman" w:eastAsia="Times New Roman" w:hAnsi="Times New Roman" w:cs="Times New Roman"/>
                <w:smallCaps w:val="0"/>
                <w:sz w:val="18"/>
                <w:szCs w:val="18"/>
              </w:rPr>
              <w:t>nci</w:t>
            </w:r>
            <w:proofErr w:type="spellEnd"/>
            <w:r w:rsidRPr="005A58C6">
              <w:rPr>
                <w:rFonts w:ascii="Times New Roman" w:eastAsia="Times New Roman" w:hAnsi="Times New Roman" w:cs="Times New Roman"/>
                <w:smallCaps w:val="0"/>
                <w:sz w:val="18"/>
                <w:szCs w:val="18"/>
              </w:rPr>
              <w:t xml:space="preserve"> maddesi uyarınca meslek gruplarından ve seçmen listelerinden silinmiş bulunan ve kendilerine faaliyet kodu tebliğ edilmemiş olan üyelerden, Kanunda belirtilen yükümlülüklerini yerine getirenlere bu madde uyarınca belirlenen ve Birlik tarafından hazırlanan veri tabanında yer alan faaliyet kodu, kayıtlı oldukları borsa tarafından kendilerine elden tebliğ edilir. Bu üye, ilgili meslek grupları ile seçmen listelerine dâhil edilir. Üye, faaliyet kodunun tebliğ tarihinden itibaren on gün içinde Birliğe itiraz edebilir. Birlik, üyenin itirazına ilişkin gerekçeli kararını bir ay içinde üyeye bildirir. Birlik tarafından faaliyet kodunun değiştirilmesine karar verilmesi halinde; borsa tarafından üyenin faaliyet kodu ile gerekmesi halinde meslek grubu değiştirilir. Süresinde itiraz edilmeyen ve itiraz üzerine Birlik tarafından verilen kararlar kesindir.”</w:t>
            </w:r>
          </w:p>
          <w:p w:rsidR="005A58C6" w:rsidRPr="005A58C6" w:rsidRDefault="005A58C6" w:rsidP="005A58C6">
            <w:pPr>
              <w:tabs>
                <w:tab w:val="left" w:pos="566"/>
              </w:tabs>
              <w:spacing w:after="0" w:line="240" w:lineRule="exact"/>
              <w:ind w:firstLine="566"/>
              <w:jc w:val="both"/>
              <w:rPr>
                <w:rFonts w:ascii="Times New Roman" w:eastAsia="Times New Roman" w:hAnsi="Times New Roman" w:cs="Times New Roman"/>
                <w:smallCaps w:val="0"/>
                <w:sz w:val="18"/>
                <w:szCs w:val="18"/>
              </w:rPr>
            </w:pPr>
            <w:r w:rsidRPr="005A58C6">
              <w:rPr>
                <w:rFonts w:ascii="Times New Roman" w:eastAsia="Times New Roman" w:hAnsi="Times New Roman" w:cs="Times New Roman"/>
                <w:smallCaps w:val="0"/>
                <w:sz w:val="18"/>
                <w:szCs w:val="18"/>
              </w:rPr>
              <w:t xml:space="preserve">“Bu madde uyarınca Birlik tarafından yapılacak tebligatlar hakkında 11 inci madde hükmü uygulanmaz. Bu madde uyarınca yapılacak tebligatlar yazılı olarak posta, kargo veya kurye aracılığıyla üyenin bilinen en son adresine gönderilir. Adresinde bulunamayan üyelerin kayıtlı adresine posta, kargo veya kurye aracılığıyla ikinci kez yazılı tebligat yapılır ve ayrıca bu üyelere ilişkin faaliyet kodları Birliğin resmi internet sitesinde ilanen yayımlanır ve bu husus yurt düzeyinde dağıtımı yapılan en az üç gazeteye verilecek ilan ile duyurulur. Bu şekilde yapılan tebligat, muhataba yapılmış sayılır. Üye, internet sitesinde yapılan ilan tarihinden itibaren yedi gün sonra başlamak üzere, on gün içinde bu madde uyarınca Birliğe itiraz edebilir. Süresinde itiraz edilmeyen ve itiraz üzerine Birlik tarafından verilen kararlar kesindir.” </w:t>
            </w:r>
          </w:p>
          <w:p w:rsidR="005A58C6" w:rsidRPr="005A58C6" w:rsidRDefault="005A58C6" w:rsidP="005A58C6">
            <w:pPr>
              <w:tabs>
                <w:tab w:val="left" w:pos="566"/>
              </w:tabs>
              <w:spacing w:after="0" w:line="240" w:lineRule="exact"/>
              <w:ind w:firstLine="566"/>
              <w:jc w:val="both"/>
              <w:rPr>
                <w:rFonts w:ascii="Times New Roman" w:eastAsia="Times New Roman" w:hAnsi="Times New Roman" w:cs="Times New Roman"/>
                <w:smallCaps w:val="0"/>
                <w:sz w:val="18"/>
                <w:szCs w:val="18"/>
              </w:rPr>
            </w:pPr>
            <w:r w:rsidRPr="005A58C6">
              <w:rPr>
                <w:rFonts w:ascii="Times New Roman" w:eastAsia="Times New Roman" w:hAnsi="Times New Roman" w:cs="Times New Roman"/>
                <w:b/>
                <w:smallCaps w:val="0"/>
                <w:sz w:val="18"/>
                <w:szCs w:val="18"/>
              </w:rPr>
              <w:t>MADDE 3 –</w:t>
            </w:r>
            <w:r w:rsidRPr="005A58C6">
              <w:rPr>
                <w:rFonts w:ascii="Times New Roman" w:eastAsia="Times New Roman" w:hAnsi="Times New Roman" w:cs="Times New Roman"/>
                <w:smallCaps w:val="0"/>
                <w:sz w:val="18"/>
                <w:szCs w:val="18"/>
              </w:rPr>
              <w:t xml:space="preserve"> Bu Yönetmelik yayımı tarihinde yürürlüğe girer.</w:t>
            </w:r>
          </w:p>
          <w:p w:rsidR="005A58C6" w:rsidRPr="005A58C6" w:rsidRDefault="005A58C6" w:rsidP="005A58C6">
            <w:pPr>
              <w:tabs>
                <w:tab w:val="left" w:pos="566"/>
              </w:tabs>
              <w:spacing w:after="56" w:line="240" w:lineRule="exact"/>
              <w:ind w:firstLine="566"/>
              <w:jc w:val="both"/>
              <w:rPr>
                <w:rFonts w:ascii="Times New Roman" w:eastAsia="Times New Roman" w:hAnsi="Times New Roman" w:cs="Times New Roman"/>
                <w:smallCaps w:val="0"/>
                <w:sz w:val="18"/>
                <w:szCs w:val="18"/>
              </w:rPr>
            </w:pPr>
            <w:r w:rsidRPr="005A58C6">
              <w:rPr>
                <w:rFonts w:ascii="Times New Roman" w:eastAsia="Times New Roman" w:hAnsi="Times New Roman" w:cs="Times New Roman"/>
                <w:b/>
                <w:smallCaps w:val="0"/>
                <w:sz w:val="18"/>
                <w:szCs w:val="18"/>
              </w:rPr>
              <w:t>MADDE 4 –</w:t>
            </w:r>
            <w:r w:rsidRPr="005A58C6">
              <w:rPr>
                <w:rFonts w:ascii="Times New Roman" w:eastAsia="Times New Roman" w:hAnsi="Times New Roman" w:cs="Times New Roman"/>
                <w:smallCaps w:val="0"/>
                <w:sz w:val="18"/>
                <w:szCs w:val="18"/>
              </w:rPr>
              <w:t xml:space="preserve"> Bu Yönetmelik hükümlerini Türkiye Odalar ve Borsalar Birliği Başkanı yürütür. </w:t>
            </w:r>
          </w:p>
          <w:p w:rsidR="005A58C6" w:rsidRPr="005A58C6" w:rsidRDefault="005A58C6" w:rsidP="005A58C6">
            <w:pPr>
              <w:tabs>
                <w:tab w:val="left" w:pos="566"/>
              </w:tabs>
              <w:spacing w:after="56" w:line="240" w:lineRule="exact"/>
              <w:ind w:firstLine="566"/>
              <w:jc w:val="both"/>
              <w:rPr>
                <w:rFonts w:ascii="Times New Roman" w:eastAsia="Times New Roman" w:hAnsi="Times New Roman" w:cs="Times New Roman"/>
                <w:smallCaps w:val="0"/>
                <w:sz w:val="18"/>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817"/>
              <w:gridCol w:w="4251"/>
            </w:tblGrid>
            <w:tr w:rsidR="005A58C6" w:rsidRPr="005A58C6">
              <w:trPr>
                <w:jc w:val="center"/>
              </w:trPr>
              <w:tc>
                <w:tcPr>
                  <w:tcW w:w="8505" w:type="dxa"/>
                  <w:gridSpan w:val="3"/>
                  <w:tcBorders>
                    <w:top w:val="single" w:sz="4" w:space="0" w:color="auto"/>
                    <w:left w:val="single" w:sz="4" w:space="0" w:color="auto"/>
                    <w:bottom w:val="nil"/>
                    <w:right w:val="single" w:sz="4" w:space="0" w:color="auto"/>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b/>
                      <w:smallCaps w:val="0"/>
                      <w:sz w:val="18"/>
                      <w:szCs w:val="18"/>
                    </w:rPr>
                  </w:pPr>
                  <w:r w:rsidRPr="005A58C6">
                    <w:rPr>
                      <w:rFonts w:ascii="Times New Roman" w:eastAsia="Times New Roman" w:hAnsi="Times New Roman" w:cs="Times New Roman"/>
                      <w:b/>
                      <w:smallCaps w:val="0"/>
                      <w:sz w:val="18"/>
                      <w:szCs w:val="18"/>
                    </w:rPr>
                    <w:t>Yönetmeliğin Yayımlandığı Resmî Gazete'nin</w:t>
                  </w:r>
                </w:p>
              </w:tc>
            </w:tr>
            <w:tr w:rsidR="005A58C6" w:rsidRPr="005A58C6">
              <w:trPr>
                <w:jc w:val="center"/>
              </w:trPr>
              <w:tc>
                <w:tcPr>
                  <w:tcW w:w="4254" w:type="dxa"/>
                  <w:gridSpan w:val="2"/>
                  <w:tcBorders>
                    <w:top w:val="nil"/>
                    <w:left w:val="single" w:sz="4" w:space="0" w:color="auto"/>
                    <w:bottom w:val="single" w:sz="4" w:space="0" w:color="auto"/>
                    <w:right w:val="nil"/>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b/>
                      <w:smallCaps w:val="0"/>
                      <w:sz w:val="18"/>
                      <w:szCs w:val="18"/>
                    </w:rPr>
                  </w:pPr>
                  <w:r w:rsidRPr="005A58C6">
                    <w:rPr>
                      <w:rFonts w:ascii="Times New Roman" w:eastAsia="Times New Roman" w:hAnsi="Times New Roman" w:cs="Times New Roman"/>
                      <w:b/>
                      <w:smallCaps w:val="0"/>
                      <w:sz w:val="18"/>
                      <w:szCs w:val="18"/>
                    </w:rPr>
                    <w:t>Tarihi</w:t>
                  </w:r>
                </w:p>
              </w:tc>
              <w:tc>
                <w:tcPr>
                  <w:tcW w:w="4251" w:type="dxa"/>
                  <w:tcBorders>
                    <w:top w:val="nil"/>
                    <w:left w:val="nil"/>
                    <w:bottom w:val="single" w:sz="4" w:space="0" w:color="auto"/>
                    <w:right w:val="single" w:sz="4" w:space="0" w:color="auto"/>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b/>
                      <w:smallCaps w:val="0"/>
                      <w:sz w:val="18"/>
                      <w:szCs w:val="18"/>
                    </w:rPr>
                  </w:pPr>
                  <w:r w:rsidRPr="005A58C6">
                    <w:rPr>
                      <w:rFonts w:ascii="Times New Roman" w:eastAsia="Times New Roman" w:hAnsi="Times New Roman" w:cs="Times New Roman"/>
                      <w:b/>
                      <w:smallCaps w:val="0"/>
                      <w:sz w:val="18"/>
                      <w:szCs w:val="18"/>
                    </w:rPr>
                    <w:t>Sayısı</w:t>
                  </w:r>
                </w:p>
              </w:tc>
            </w:tr>
            <w:tr w:rsidR="005A58C6" w:rsidRPr="005A58C6">
              <w:trPr>
                <w:jc w:val="center"/>
              </w:trPr>
              <w:tc>
                <w:tcPr>
                  <w:tcW w:w="4254" w:type="dxa"/>
                  <w:gridSpan w:val="2"/>
                  <w:tcBorders>
                    <w:top w:val="single" w:sz="4" w:space="0" w:color="auto"/>
                    <w:left w:val="single" w:sz="4" w:space="0" w:color="auto"/>
                    <w:bottom w:val="single" w:sz="4" w:space="0" w:color="auto"/>
                    <w:right w:val="single" w:sz="4" w:space="0" w:color="auto"/>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smallCaps w:val="0"/>
                      <w:sz w:val="18"/>
                      <w:szCs w:val="18"/>
                    </w:rPr>
                  </w:pPr>
                  <w:proofErr w:type="gramStart"/>
                  <w:r w:rsidRPr="005A58C6">
                    <w:rPr>
                      <w:rFonts w:ascii="Times New Roman" w:eastAsia="Times New Roman" w:hAnsi="Times New Roman" w:cs="Times New Roman"/>
                      <w:smallCaps w:val="0"/>
                      <w:sz w:val="18"/>
                      <w:szCs w:val="18"/>
                    </w:rPr>
                    <w:t>19/1/2005</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smallCaps w:val="0"/>
                      <w:sz w:val="18"/>
                      <w:szCs w:val="18"/>
                    </w:rPr>
                  </w:pPr>
                  <w:r w:rsidRPr="005A58C6">
                    <w:rPr>
                      <w:rFonts w:ascii="Times New Roman" w:eastAsia="Times New Roman" w:hAnsi="Times New Roman" w:cs="Times New Roman"/>
                      <w:smallCaps w:val="0"/>
                      <w:sz w:val="18"/>
                      <w:szCs w:val="18"/>
                    </w:rPr>
                    <w:t>25705</w:t>
                  </w:r>
                </w:p>
              </w:tc>
            </w:tr>
            <w:tr w:rsidR="005A58C6" w:rsidRPr="005A58C6">
              <w:trPr>
                <w:jc w:val="center"/>
              </w:trPr>
              <w:tc>
                <w:tcPr>
                  <w:tcW w:w="8505" w:type="dxa"/>
                  <w:gridSpan w:val="3"/>
                  <w:tcBorders>
                    <w:top w:val="single" w:sz="4" w:space="0" w:color="auto"/>
                    <w:left w:val="single" w:sz="4" w:space="0" w:color="auto"/>
                    <w:bottom w:val="nil"/>
                    <w:right w:val="single" w:sz="4" w:space="0" w:color="auto"/>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b/>
                      <w:smallCaps w:val="0"/>
                      <w:sz w:val="18"/>
                      <w:szCs w:val="18"/>
                    </w:rPr>
                  </w:pPr>
                  <w:r w:rsidRPr="005A58C6">
                    <w:rPr>
                      <w:rFonts w:ascii="Times New Roman" w:eastAsia="Times New Roman" w:hAnsi="Times New Roman" w:cs="Times New Roman"/>
                      <w:b/>
                      <w:smallCaps w:val="0"/>
                      <w:sz w:val="18"/>
                      <w:szCs w:val="18"/>
                    </w:rPr>
                    <w:t>Yönetmelikte Değişiklik Yapan Yönetmeliklerin Yayımlandığı Resmî Gazete'nin</w:t>
                  </w:r>
                </w:p>
              </w:tc>
            </w:tr>
            <w:tr w:rsidR="005A58C6" w:rsidRPr="005A58C6">
              <w:trPr>
                <w:jc w:val="center"/>
              </w:trPr>
              <w:tc>
                <w:tcPr>
                  <w:tcW w:w="4254" w:type="dxa"/>
                  <w:gridSpan w:val="2"/>
                  <w:tcBorders>
                    <w:top w:val="nil"/>
                    <w:left w:val="single" w:sz="4" w:space="0" w:color="auto"/>
                    <w:bottom w:val="single" w:sz="4" w:space="0" w:color="auto"/>
                    <w:right w:val="nil"/>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b/>
                      <w:smallCaps w:val="0"/>
                      <w:sz w:val="18"/>
                      <w:szCs w:val="18"/>
                    </w:rPr>
                  </w:pPr>
                  <w:r w:rsidRPr="005A58C6">
                    <w:rPr>
                      <w:rFonts w:ascii="Times New Roman" w:eastAsia="Times New Roman" w:hAnsi="Times New Roman" w:cs="Times New Roman"/>
                      <w:b/>
                      <w:smallCaps w:val="0"/>
                      <w:sz w:val="18"/>
                      <w:szCs w:val="18"/>
                    </w:rPr>
                    <w:t>Tarihi</w:t>
                  </w:r>
                </w:p>
              </w:tc>
              <w:tc>
                <w:tcPr>
                  <w:tcW w:w="4251" w:type="dxa"/>
                  <w:tcBorders>
                    <w:top w:val="nil"/>
                    <w:left w:val="nil"/>
                    <w:bottom w:val="single" w:sz="4" w:space="0" w:color="auto"/>
                    <w:right w:val="single" w:sz="4" w:space="0" w:color="auto"/>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b/>
                      <w:smallCaps w:val="0"/>
                      <w:sz w:val="18"/>
                      <w:szCs w:val="18"/>
                    </w:rPr>
                  </w:pPr>
                  <w:r w:rsidRPr="005A58C6">
                    <w:rPr>
                      <w:rFonts w:ascii="Times New Roman" w:eastAsia="Times New Roman" w:hAnsi="Times New Roman" w:cs="Times New Roman"/>
                      <w:b/>
                      <w:smallCaps w:val="0"/>
                      <w:sz w:val="18"/>
                      <w:szCs w:val="18"/>
                    </w:rPr>
                    <w:t>Sayısı</w:t>
                  </w:r>
                </w:p>
              </w:tc>
            </w:tr>
            <w:tr w:rsidR="005A58C6" w:rsidRPr="005A58C6">
              <w:trPr>
                <w:jc w:val="center"/>
              </w:trPr>
              <w:tc>
                <w:tcPr>
                  <w:tcW w:w="437" w:type="dxa"/>
                  <w:tcBorders>
                    <w:top w:val="single" w:sz="4" w:space="0" w:color="auto"/>
                    <w:left w:val="single" w:sz="4" w:space="0" w:color="auto"/>
                    <w:bottom w:val="single" w:sz="4" w:space="0" w:color="auto"/>
                    <w:right w:val="single" w:sz="4" w:space="0" w:color="auto"/>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smallCaps w:val="0"/>
                      <w:sz w:val="18"/>
                      <w:szCs w:val="18"/>
                    </w:rPr>
                  </w:pPr>
                  <w:r w:rsidRPr="005A58C6">
                    <w:rPr>
                      <w:rFonts w:ascii="Times New Roman" w:eastAsia="Times New Roman" w:hAnsi="Times New Roman" w:cs="Times New Roman"/>
                      <w:smallCaps w:val="0"/>
                      <w:sz w:val="18"/>
                      <w:szCs w:val="18"/>
                    </w:rPr>
                    <w:t>1</w:t>
                  </w:r>
                </w:p>
              </w:tc>
              <w:tc>
                <w:tcPr>
                  <w:tcW w:w="3817" w:type="dxa"/>
                  <w:tcBorders>
                    <w:top w:val="single" w:sz="4" w:space="0" w:color="auto"/>
                    <w:left w:val="single" w:sz="4" w:space="0" w:color="auto"/>
                    <w:bottom w:val="single" w:sz="4" w:space="0" w:color="auto"/>
                    <w:right w:val="single" w:sz="4" w:space="0" w:color="auto"/>
                  </w:tcBorders>
                  <w:hideMark/>
                </w:tcPr>
                <w:p w:rsidR="005A58C6" w:rsidRPr="005A58C6" w:rsidRDefault="005A58C6" w:rsidP="005A58C6">
                  <w:pPr>
                    <w:tabs>
                      <w:tab w:val="left" w:pos="708"/>
                    </w:tabs>
                    <w:spacing w:after="0" w:line="240" w:lineRule="exact"/>
                    <w:ind w:right="469"/>
                    <w:jc w:val="center"/>
                    <w:rPr>
                      <w:rFonts w:ascii="Times New Roman" w:eastAsia="Times New Roman" w:hAnsi="Times New Roman" w:cs="Times New Roman"/>
                      <w:smallCaps w:val="0"/>
                      <w:sz w:val="18"/>
                      <w:szCs w:val="18"/>
                    </w:rPr>
                  </w:pPr>
                  <w:proofErr w:type="gramStart"/>
                  <w:r w:rsidRPr="005A58C6">
                    <w:rPr>
                      <w:rFonts w:ascii="Times New Roman" w:eastAsia="Times New Roman" w:hAnsi="Times New Roman" w:cs="Times New Roman"/>
                      <w:smallCaps w:val="0"/>
                      <w:sz w:val="18"/>
                      <w:szCs w:val="18"/>
                    </w:rPr>
                    <w:t>9/4/2011</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smallCaps w:val="0"/>
                      <w:sz w:val="18"/>
                      <w:szCs w:val="18"/>
                    </w:rPr>
                  </w:pPr>
                  <w:r w:rsidRPr="005A58C6">
                    <w:rPr>
                      <w:rFonts w:ascii="Times New Roman" w:eastAsia="Times New Roman" w:hAnsi="Times New Roman" w:cs="Times New Roman"/>
                      <w:smallCaps w:val="0"/>
                      <w:sz w:val="18"/>
                      <w:szCs w:val="18"/>
                    </w:rPr>
                    <w:t>27900</w:t>
                  </w:r>
                </w:p>
              </w:tc>
            </w:tr>
            <w:tr w:rsidR="005A58C6" w:rsidRPr="005A58C6">
              <w:trPr>
                <w:jc w:val="center"/>
              </w:trPr>
              <w:tc>
                <w:tcPr>
                  <w:tcW w:w="437" w:type="dxa"/>
                  <w:tcBorders>
                    <w:top w:val="single" w:sz="4" w:space="0" w:color="auto"/>
                    <w:left w:val="single" w:sz="4" w:space="0" w:color="auto"/>
                    <w:bottom w:val="single" w:sz="4" w:space="0" w:color="auto"/>
                    <w:right w:val="single" w:sz="4" w:space="0" w:color="auto"/>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smallCaps w:val="0"/>
                      <w:sz w:val="18"/>
                      <w:szCs w:val="18"/>
                    </w:rPr>
                  </w:pPr>
                  <w:r w:rsidRPr="005A58C6">
                    <w:rPr>
                      <w:rFonts w:ascii="Times New Roman" w:eastAsia="Times New Roman" w:hAnsi="Times New Roman" w:cs="Times New Roman"/>
                      <w:smallCaps w:val="0"/>
                      <w:sz w:val="18"/>
                      <w:szCs w:val="18"/>
                    </w:rPr>
                    <w:t>2</w:t>
                  </w:r>
                </w:p>
              </w:tc>
              <w:tc>
                <w:tcPr>
                  <w:tcW w:w="3817" w:type="dxa"/>
                  <w:tcBorders>
                    <w:top w:val="single" w:sz="4" w:space="0" w:color="auto"/>
                    <w:left w:val="single" w:sz="4" w:space="0" w:color="auto"/>
                    <w:bottom w:val="single" w:sz="4" w:space="0" w:color="auto"/>
                    <w:right w:val="single" w:sz="4" w:space="0" w:color="auto"/>
                  </w:tcBorders>
                  <w:hideMark/>
                </w:tcPr>
                <w:p w:rsidR="005A58C6" w:rsidRPr="005A58C6" w:rsidRDefault="005A58C6" w:rsidP="005A58C6">
                  <w:pPr>
                    <w:tabs>
                      <w:tab w:val="left" w:pos="708"/>
                    </w:tabs>
                    <w:spacing w:after="0" w:line="240" w:lineRule="exact"/>
                    <w:ind w:right="469"/>
                    <w:jc w:val="center"/>
                    <w:rPr>
                      <w:rFonts w:ascii="Times New Roman" w:eastAsia="Times New Roman" w:hAnsi="Times New Roman" w:cs="Times New Roman"/>
                      <w:smallCaps w:val="0"/>
                      <w:sz w:val="18"/>
                      <w:szCs w:val="18"/>
                    </w:rPr>
                  </w:pPr>
                  <w:proofErr w:type="gramStart"/>
                  <w:r w:rsidRPr="005A58C6">
                    <w:rPr>
                      <w:rFonts w:ascii="Times New Roman" w:eastAsia="Times New Roman" w:hAnsi="Times New Roman" w:cs="Times New Roman"/>
                      <w:smallCaps w:val="0"/>
                      <w:sz w:val="18"/>
                      <w:szCs w:val="18"/>
                    </w:rPr>
                    <w:t>3/6/2012</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5A58C6" w:rsidRPr="005A58C6" w:rsidRDefault="005A58C6" w:rsidP="005A58C6">
                  <w:pPr>
                    <w:tabs>
                      <w:tab w:val="left" w:pos="566"/>
                    </w:tabs>
                    <w:spacing w:after="0" w:line="240" w:lineRule="exact"/>
                    <w:jc w:val="center"/>
                    <w:rPr>
                      <w:rFonts w:ascii="Times New Roman" w:eastAsia="Times New Roman" w:hAnsi="Times New Roman" w:cs="Times New Roman"/>
                      <w:smallCaps w:val="0"/>
                      <w:sz w:val="18"/>
                      <w:szCs w:val="18"/>
                    </w:rPr>
                  </w:pPr>
                  <w:r w:rsidRPr="005A58C6">
                    <w:rPr>
                      <w:rFonts w:ascii="Times New Roman" w:eastAsia="Times New Roman" w:hAnsi="Times New Roman" w:cs="Times New Roman"/>
                      <w:smallCaps w:val="0"/>
                      <w:sz w:val="18"/>
                      <w:szCs w:val="18"/>
                    </w:rPr>
                    <w:t>28312</w:t>
                  </w:r>
                </w:p>
              </w:tc>
            </w:tr>
          </w:tbl>
          <w:p w:rsidR="005A58C6" w:rsidRPr="005A58C6" w:rsidRDefault="005A58C6" w:rsidP="005A58C6">
            <w:pPr>
              <w:spacing w:after="0" w:line="240" w:lineRule="auto"/>
              <w:jc w:val="center"/>
              <w:rPr>
                <w:rFonts w:ascii="Times New Roman" w:eastAsia="Times New Roman" w:hAnsi="Times New Roman" w:cs="Times New Roman"/>
                <w:smallCaps w:val="0"/>
                <w:sz w:val="24"/>
                <w:szCs w:val="24"/>
                <w:lang w:eastAsia="tr-TR"/>
              </w:rPr>
            </w:pPr>
          </w:p>
        </w:tc>
      </w:tr>
    </w:tbl>
    <w:p w:rsidR="00A4511D" w:rsidRDefault="00A4511D"/>
    <w:sectPr w:rsidR="00A4511D" w:rsidSect="00A451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58C6"/>
    <w:rsid w:val="004228A2"/>
    <w:rsid w:val="005A58C6"/>
    <w:rsid w:val="00A451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mallCaps/>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A58C6"/>
    <w:pPr>
      <w:spacing w:before="100" w:beforeAutospacing="1" w:after="100" w:afterAutospacing="1" w:line="240" w:lineRule="auto"/>
    </w:pPr>
    <w:rPr>
      <w:rFonts w:ascii="Times New Roman" w:eastAsia="Times New Roman" w:hAnsi="Times New Roman" w:cs="Times New Roman"/>
      <w:smallCaps w:val="0"/>
      <w:sz w:val="24"/>
      <w:szCs w:val="24"/>
      <w:lang w:eastAsia="tr-TR"/>
    </w:rPr>
  </w:style>
  <w:style w:type="paragraph" w:customStyle="1" w:styleId="3-NormalYaz">
    <w:name w:val="3-Normal Yazı"/>
    <w:rsid w:val="005A58C6"/>
    <w:pPr>
      <w:tabs>
        <w:tab w:val="left" w:pos="566"/>
      </w:tabs>
      <w:spacing w:after="0" w:line="240" w:lineRule="auto"/>
      <w:jc w:val="both"/>
    </w:pPr>
    <w:rPr>
      <w:rFonts w:ascii="Times New Roman" w:eastAsia="Times New Roman" w:hAnsi="Times New Roman" w:cs="Times New Roman"/>
      <w:smallCaps w:val="0"/>
      <w:sz w:val="19"/>
      <w:szCs w:val="20"/>
    </w:rPr>
  </w:style>
  <w:style w:type="paragraph" w:customStyle="1" w:styleId="1-Baslk">
    <w:name w:val="1-Baslık"/>
    <w:rsid w:val="005A58C6"/>
    <w:pPr>
      <w:tabs>
        <w:tab w:val="left" w:pos="566"/>
      </w:tabs>
      <w:spacing w:after="0" w:line="240" w:lineRule="auto"/>
    </w:pPr>
    <w:rPr>
      <w:rFonts w:ascii="Times New Roman" w:eastAsia="ヒラギノ明朝 Pro W3" w:hAnsi="Times" w:cs="Times New Roman"/>
      <w:smallCaps w:val="0"/>
      <w:szCs w:val="20"/>
      <w:u w:val="single"/>
    </w:rPr>
  </w:style>
  <w:style w:type="paragraph" w:customStyle="1" w:styleId="2-OrtaBaslk">
    <w:name w:val="2-Orta Baslık"/>
    <w:rsid w:val="005A58C6"/>
    <w:pPr>
      <w:spacing w:after="0" w:line="240" w:lineRule="auto"/>
      <w:jc w:val="center"/>
    </w:pPr>
    <w:rPr>
      <w:rFonts w:ascii="Times New Roman" w:eastAsia="ヒラギノ明朝 Pro W3" w:hAnsi="Times" w:cs="Times New Roman"/>
      <w:b/>
      <w:smallCaps w:val="0"/>
      <w:sz w:val="1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AC03EF9DF728945B512342E5E898EEC" ma:contentTypeVersion="4" ma:contentTypeDescription="Yeni belge oluşturun." ma:contentTypeScope="" ma:versionID="cea49d40a0007d15b52ba6e921814fcc">
  <xsd:schema xmlns:xsd="http://www.w3.org/2001/XMLSchema" xmlns:xs="http://www.w3.org/2001/XMLSchema" xmlns:p="http://schemas.microsoft.com/office/2006/metadata/properties" xmlns:ns1="http://schemas.microsoft.com/sharepoint/v3" xmlns:ns2="02ef6456-6971-40a6-83fa-6b0619ff88f9" targetNamespace="http://schemas.microsoft.com/office/2006/metadata/properties" ma:root="true" ma:fieldsID="f7107038f044a408d8076dafcda81fab" ns1:_="" ns2:_="">
    <xsd:import namespace="http://schemas.microsoft.com/sharepoint/v3"/>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Zamanlama Başlangıç Tarihi" ma:description="" ma:hidden="true" ma:internalName="PublishingStartDate">
      <xsd:simpleType>
        <xsd:restriction base="dms:Unknown"/>
      </xsd:simpleType>
    </xsd:element>
    <xsd:element name="PublishingExpirationDate" ma:index="12"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2ef6456-6971-40a6-83fa-6b0619ff88f9">2275DMW4H6TN-79-568</_dlc_DocId>
    <_dlc_DocIdUrl xmlns="02ef6456-6971-40a6-83fa-6b0619ff88f9">
      <Url>http://www.tobb.org.tr/HukukMusavirligi/_layouts/DocIdRedir.aspx?ID=2275DMW4H6TN-79-568</Url>
      <Description>2275DMW4H6TN-79-568</Description>
    </_dlc_DocIdUrl>
  </documentManagement>
</p:properties>
</file>

<file path=customXml/itemProps1.xml><?xml version="1.0" encoding="utf-8"?>
<ds:datastoreItem xmlns:ds="http://schemas.openxmlformats.org/officeDocument/2006/customXml" ds:itemID="{BCA96799-B14F-41B7-8BA5-13345A1C2451}"/>
</file>

<file path=customXml/itemProps2.xml><?xml version="1.0" encoding="utf-8"?>
<ds:datastoreItem xmlns:ds="http://schemas.openxmlformats.org/officeDocument/2006/customXml" ds:itemID="{E3D6130C-022E-470A-8EF1-51DE5AF98C13}"/>
</file>

<file path=customXml/itemProps3.xml><?xml version="1.0" encoding="utf-8"?>
<ds:datastoreItem xmlns:ds="http://schemas.openxmlformats.org/officeDocument/2006/customXml" ds:itemID="{B3E2DFE5-140E-4D02-B7AB-0E5F726E6616}"/>
</file>

<file path=customXml/itemProps4.xml><?xml version="1.0" encoding="utf-8"?>
<ds:datastoreItem xmlns:ds="http://schemas.openxmlformats.org/officeDocument/2006/customXml" ds:itemID="{F7B5265C-D3CC-40DF-B46E-52C0F69D9868}"/>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dc:description/>
  <cp:lastModifiedBy>TOBB</cp:lastModifiedBy>
  <cp:revision>2</cp:revision>
  <dcterms:created xsi:type="dcterms:W3CDTF">2012-09-30T14:00:00Z</dcterms:created>
  <dcterms:modified xsi:type="dcterms:W3CDTF">2012-09-30T14:00:00Z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0x0101008AC03EF9DF728945B512342E5E898EEC</vt:lpwstr>
  </property>
  <property fmtid="{D5CDD505-2E9C-101B-9397-08002B2CF9AE}" pid="3" name="_dlc_DocIdItemGuid">
    <vt:lpwstr>a39d84cd-72c8-46df-8a9f-e9e587f6eb68</vt:lpwstr>
  </property>
</Properties>
</file>