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004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>Teknik Kurul</w:t>
            </w:r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313"/>
        <w:gridCol w:w="6906"/>
        <w:gridCol w:w="607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TS ISO 6621-5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İçten Yanmalı Motorlar - Piston Segmanları - 5. Bölüm: Kalite Gereksinimleri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073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>Maden İhtisas Grubu</w:t>
            </w:r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148"/>
        <w:gridCol w:w="7082"/>
        <w:gridCol w:w="599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TS ISO 10836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Demir cevherleri- Fiziksel deneyler için numune alma ve numune alma hazırlama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7253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>Bilgi Teknolojileri ve İletişim İhtisas Grubu</w:t>
            </w:r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120"/>
        <w:gridCol w:w="7110"/>
        <w:gridCol w:w="599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TS ISO/IEC 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Bilgi teknolojisi-Güvenlik teknikleri-Bir blok şifreleme algoritması kullanan bir şifre kontrol fonksiyonu ile veri bütünlüğünü sağlama düzeneği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004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rPr>
                <w:b/>
                <w:bCs/>
              </w:rPr>
              <w:t>Teknik Kurul</w:t>
            </w:r>
          </w:p>
        </w:tc>
      </w:tr>
    </w:tbl>
    <w:p w:rsidR="005F35FE" w:rsidRDefault="005F35FE" w:rsidP="005F35FE">
      <w:pPr>
        <w:spacing w:after="160" w:line="252" w:lineRule="auto"/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137"/>
        <w:gridCol w:w="7093"/>
        <w:gridCol w:w="599"/>
      </w:tblGrid>
      <w:tr w:rsidR="005F35FE" w:rsidTr="005F35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TS EN 14091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r>
              <w:t>Uzay ürünleri güvencesi - Uzay malzemelerinin termal vakumda gaz giderme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5FE" w:rsidRDefault="005F35FE">
            <w:pPr>
              <w:spacing w:after="160" w:line="252" w:lineRule="auto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1A404E" w:rsidRDefault="001A404E">
      <w:bookmarkStart w:id="0" w:name="_GoBack"/>
      <w:bookmarkEnd w:id="0"/>
    </w:p>
    <w:sectPr w:rsidR="001A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E"/>
    <w:rsid w:val="001A404E"/>
    <w:rsid w:val="005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ABC4-DBE4-4A3D-A3F9-BDBE622E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F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3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2106089122110051100120110085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90104043070103118089105122111114" TargetMode="External"/><Relationship Id="rId5" Type="http://schemas.openxmlformats.org/officeDocument/2006/relationships/hyperlink" Target="https://intweb.tse.org.tr/Standard/Standard/Standard.aspx?081118051115108051104119110104055047105102120088111043113104073099098108054076101122053066048073" TargetMode="External"/><Relationship Id="rId4" Type="http://schemas.openxmlformats.org/officeDocument/2006/relationships/hyperlink" Target="https://intweb.tse.org.tr/Standard/Standard/Standard.aspx?0811180511151080511041191101040550471051021200881110431131040730901191130720801020850890980780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1</cp:revision>
  <dcterms:created xsi:type="dcterms:W3CDTF">2021-03-12T11:48:00Z</dcterms:created>
  <dcterms:modified xsi:type="dcterms:W3CDTF">2021-03-12T11:49:00Z</dcterms:modified>
</cp:coreProperties>
</file>